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Neeb Don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Invest &amp; Strategy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63,888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145,234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21.54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137,231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the Issuer's Second Amended and Restated 2008 Incentive Compensation Plan (the "Plan"), in connection with an annual equity award. Twenty-five percent (25%) of the restricted shares will vest on June 1, 2027, twenty-five percent (25%) of the restricted shares will vest on June 1, 2028 and fifty percent (50%) of the restricted shares will vest on June 1, 2029, subject to the terms of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8,003 restricted shares withheld for payment of taxes upon vesting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Ann E. Moore,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487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659</Words>
  <Characters>3549</Characters>
  <CharactersWithSpaces>4142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